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6A" w:rsidRDefault="008B376A" w:rsidP="008B376A">
      <w:pPr>
        <w:pStyle w:val="NormalWeb"/>
      </w:pPr>
      <w:r>
        <w:t>Substitute Senate Bill No. 29</w:t>
      </w:r>
    </w:p>
    <w:p w:rsidR="008B376A" w:rsidRDefault="008B376A" w:rsidP="008B376A">
      <w:pPr>
        <w:pStyle w:val="NormalWeb"/>
      </w:pPr>
      <w:r>
        <w:t>Public Act No. 14-98</w:t>
      </w:r>
    </w:p>
    <w:p w:rsidR="008B376A" w:rsidRDefault="008B376A" w:rsidP="008B376A">
      <w:pPr>
        <w:pStyle w:val="NormalWeb"/>
      </w:pPr>
      <w:r>
        <w:t>AN ACT AUTHORIZING AND ADJUSTING BONDS OF THE STATE FOR CAPITAL IMPROVEMENTS, TRANSPORTATION AND OTHER PURPOSES, AND CONCERNING MISCELLANEOUS PROGRAMS, INCLUDING THE SMART START PROGRAM, THE WATER IMPROVEMENT SYSTEM PROGRAM, SCHOOL SECURITY GRANTS, THE REGENERATIVE MEDICINE RESEARCH FUND, THE CONNECTICUT MANUFACTURING INNOVATION FUND AND THE BOARD OF REGENTS FOR HIGHER EDUCATION INFRASTRUCTURE ACT.</w:t>
      </w:r>
    </w:p>
    <w:p w:rsidR="008B376A" w:rsidRDefault="008B376A" w:rsidP="008B376A">
      <w:pPr>
        <w:pStyle w:val="NormalWeb"/>
      </w:pPr>
      <w:r>
        <w:t>Be it enacted by the Senate and House of Representatives in General Assembly convened:</w:t>
      </w:r>
    </w:p>
    <w:p w:rsidR="008B376A" w:rsidRDefault="008B376A" w:rsidP="008B376A">
      <w:pPr>
        <w:pStyle w:val="NormalWeb"/>
      </w:pPr>
      <w:r>
        <w:t>Section 1. (Effective July 1, 2014) The State Bond Commission shall have power, in accordance with the provisions of this section and sections 2 to 7, inclusive, of this act, from time to time to authorize the issuance of bonds of the state in one or more series and in principal amounts in the aggregate, not exceeding $ 133,209,322.</w:t>
      </w:r>
    </w:p>
    <w:p w:rsidR="008B376A" w:rsidRDefault="008B376A" w:rsidP="008B376A">
      <w:pPr>
        <w:pStyle w:val="NormalWeb"/>
      </w:pPr>
      <w:r>
        <w:t>Sec. 2. (Effective July 1, 2014) The proceeds of the sale of bonds described in sections 1 to 7, inclusive, of this act, to the extent hereinafter stated, shall be used for the purpose of acquiring, by purchase or condemnation, undertaking, constructing, reconstructing, improving or equipping, or purchasing land or buildings or improving sites for the projects hereinafter described, including payment of architectural, engineering, demolition or related costs in connection therewith, or of payment of the cost of long-range capital programming and space utilization studies as hereinafter stated:</w:t>
      </w:r>
    </w:p>
    <w:p w:rsidR="008B376A" w:rsidRDefault="008B376A" w:rsidP="008B376A">
      <w:pPr>
        <w:pStyle w:val="NormalWeb"/>
      </w:pPr>
      <w:r>
        <w:t>(a) For the Office of Legislative Management:</w:t>
      </w:r>
    </w:p>
    <w:p w:rsidR="008B376A" w:rsidRDefault="008B376A" w:rsidP="008B376A">
      <w:pPr>
        <w:pStyle w:val="NormalWeb"/>
      </w:pPr>
      <w:r>
        <w:t>(1) Information technology updates, replacements and improvements, replacement of various equipment in the Capitol complex, including updated technology for the Office of State Capitol Police, renovations and repairs and minor capital improvements at the Capitol complex and the Old State House, not exceeding $ 4,892,200;</w:t>
      </w:r>
    </w:p>
    <w:p w:rsidR="008B376A" w:rsidRDefault="008B376A" w:rsidP="008B376A">
      <w:pPr>
        <w:pStyle w:val="NormalWeb"/>
      </w:pPr>
      <w:r>
        <w:t>(2) Production and studio equipment for the Connecticut Network, not exceeding $ 3,230,000.</w:t>
      </w:r>
    </w:p>
    <w:p w:rsidR="008B376A" w:rsidRDefault="008B376A" w:rsidP="008B376A">
      <w:pPr>
        <w:pStyle w:val="NormalWeb"/>
      </w:pPr>
      <w:r>
        <w:t>(b) For the Office of Governmental Accountability: Information technology improvements, not exceeding $ 1,000,000.</w:t>
      </w:r>
    </w:p>
    <w:p w:rsidR="008B376A" w:rsidRDefault="008B376A" w:rsidP="008B376A">
      <w:pPr>
        <w:pStyle w:val="NormalWeb"/>
      </w:pPr>
      <w:r>
        <w:t>(c) For the State Comptroller:</w:t>
      </w:r>
    </w:p>
    <w:p w:rsidR="008B376A" w:rsidRDefault="008B376A" w:rsidP="008B376A">
      <w:pPr>
        <w:pStyle w:val="NormalWeb"/>
      </w:pPr>
      <w:r>
        <w:t>(1) Enhancements and upgrades to the CORE financial system for the retirement module, not exceeding $ 50,000,000;</w:t>
      </w:r>
    </w:p>
    <w:p w:rsidR="008B376A" w:rsidRDefault="008B376A" w:rsidP="008B376A">
      <w:pPr>
        <w:pStyle w:val="NormalWeb"/>
      </w:pPr>
      <w:r>
        <w:t>(2) Enhancements and upgrades to the Core-CT human resources system at The University of Connecticut, not exceeding $ 7,000,000.</w:t>
      </w:r>
    </w:p>
    <w:p w:rsidR="008B376A" w:rsidRDefault="008B376A" w:rsidP="008B376A">
      <w:pPr>
        <w:pStyle w:val="NormalWeb"/>
      </w:pPr>
      <w:r>
        <w:lastRenderedPageBreak/>
        <w:t>(d) For the Office of Policy and Management: For transit-oriented development and predevelopment activities, not exceeding $ 7,000,000.</w:t>
      </w:r>
    </w:p>
    <w:p w:rsidR="008B376A" w:rsidRDefault="008B376A" w:rsidP="008B376A">
      <w:pPr>
        <w:pStyle w:val="NormalWeb"/>
      </w:pPr>
      <w:r>
        <w:t>(e) For the Department of Veterans' Affairs:</w:t>
      </w:r>
    </w:p>
    <w:p w:rsidR="008B376A" w:rsidRDefault="008B376A" w:rsidP="008B376A">
      <w:pPr>
        <w:pStyle w:val="NormalWeb"/>
      </w:pPr>
      <w:r>
        <w:t>(1) State matching funds for federal grants-in-aid for renovations and code required improvements to existing facilities, not exceeding $ 1,409,450;</w:t>
      </w:r>
    </w:p>
    <w:p w:rsidR="008B376A" w:rsidRDefault="008B376A" w:rsidP="008B376A">
      <w:pPr>
        <w:pStyle w:val="NormalWeb"/>
      </w:pPr>
      <w:r>
        <w:t>(2) Planning and feasibility study for additional veterans' housing at the Rocky Hill campus, including demolition of vacant buildings, not exceeding $ 500,000.</w:t>
      </w:r>
    </w:p>
    <w:p w:rsidR="008B376A" w:rsidRDefault="008B376A" w:rsidP="008B376A">
      <w:pPr>
        <w:pStyle w:val="NormalWeb"/>
      </w:pPr>
      <w:r>
        <w:t>(f) For the Department of Administrative Services:</w:t>
      </w:r>
    </w:p>
    <w:p w:rsidR="008B376A" w:rsidRDefault="008B376A" w:rsidP="008B376A">
      <w:pPr>
        <w:pStyle w:val="NormalWeb"/>
      </w:pPr>
      <w:r>
        <w:t>(1) Land acquisition, construction, improvements, repairs and renovations at fire training schools, not exceeding $ 15,777,672;</w:t>
      </w:r>
    </w:p>
    <w:p w:rsidR="008B376A" w:rsidRDefault="008B376A" w:rsidP="008B376A">
      <w:pPr>
        <w:pStyle w:val="NormalWeb"/>
      </w:pPr>
      <w:r>
        <w:t>(2) Acquisition and renovation of a building for the offices of the Probate Court, not exceeding $ 3,000,000;</w:t>
      </w:r>
    </w:p>
    <w:p w:rsidR="008B376A" w:rsidRDefault="008B376A" w:rsidP="008B376A">
      <w:pPr>
        <w:pStyle w:val="NormalWeb"/>
      </w:pPr>
      <w:r>
        <w:t>(3) Infrastructure improvements, including engineering and construction of an offsite storm water improvement related to the construction of a new courthouse in Torrington, not exceeding $ 800,000.</w:t>
      </w:r>
    </w:p>
    <w:p w:rsidR="008B376A" w:rsidRDefault="008B376A" w:rsidP="008B376A">
      <w:pPr>
        <w:pStyle w:val="NormalWeb"/>
      </w:pPr>
      <w:r>
        <w:t>(g) For the Office of the Healthcare Advocate: Development, acquisition and implementation of health information technology systems and equipment in support of the state innovation model, not exceeding $ 1,900,000.</w:t>
      </w:r>
    </w:p>
    <w:p w:rsidR="008B376A" w:rsidRDefault="008B376A" w:rsidP="008B376A">
      <w:pPr>
        <w:pStyle w:val="NormalWeb"/>
      </w:pPr>
      <w:r>
        <w:t>(h) For the Agricultural Experiment Station: Planning and design, construction and equipment for additions and renovation to the Valley Laboratory in Windsor, not exceeding $ 1,000,000.</w:t>
      </w:r>
    </w:p>
    <w:p w:rsidR="008B376A" w:rsidRDefault="008B376A" w:rsidP="008B376A">
      <w:pPr>
        <w:pStyle w:val="NormalWeb"/>
      </w:pPr>
      <w:r>
        <w:t>(</w:t>
      </w:r>
      <w:proofErr w:type="spellStart"/>
      <w:r>
        <w:t>i</w:t>
      </w:r>
      <w:proofErr w:type="spellEnd"/>
      <w:r>
        <w:t>) For the Capital Region Development Authority: For the purposes and uses provided in section 32-602 of the general statutes, not exceeding $ 30,000,000.</w:t>
      </w:r>
    </w:p>
    <w:p w:rsidR="008B376A" w:rsidRDefault="008B376A" w:rsidP="008B376A">
      <w:pPr>
        <w:pStyle w:val="NormalWeb"/>
      </w:pPr>
      <w:r>
        <w:t>(j) For the Department of Energy and Environmental Protection: To provide funding to the public, educational and governmental programming and educational technology investment account established pursuant to section 16-331cc of the general statutes, not exceeding $ 3,500,000.</w:t>
      </w:r>
    </w:p>
    <w:p w:rsidR="008B376A" w:rsidRPr="008B376A" w:rsidRDefault="008B376A" w:rsidP="008B376A">
      <w:pPr>
        <w:pStyle w:val="NormalWeb"/>
        <w:rPr>
          <w:b/>
        </w:rPr>
      </w:pPr>
      <w:r w:rsidRPr="008B376A">
        <w:rPr>
          <w:b/>
        </w:rPr>
        <w:t>(k) For the State Library: Creation and maintenance of a state-wide platform for the distribution of electronic books to public library patrons, not exceeding $ 2,200,000.</w:t>
      </w:r>
      <w:bookmarkStart w:id="0" w:name="_GoBack"/>
      <w:bookmarkEnd w:id="0"/>
    </w:p>
    <w:p w:rsidR="00C74364" w:rsidRDefault="00C74364"/>
    <w:sectPr w:rsidR="00C74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6A"/>
    <w:rsid w:val="008B376A"/>
    <w:rsid w:val="00C74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0EAE31-CC38-4261-B015-B8D5B25C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9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Datum</dc:creator>
  <cp:keywords/>
  <dc:description/>
  <cp:lastModifiedBy>Michael Datum</cp:lastModifiedBy>
  <cp:revision>1</cp:revision>
  <dcterms:created xsi:type="dcterms:W3CDTF">2014-09-22T13:47:00Z</dcterms:created>
  <dcterms:modified xsi:type="dcterms:W3CDTF">2014-09-22T13:49:00Z</dcterms:modified>
</cp:coreProperties>
</file>